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4B" w:rsidRDefault="0065734D" w:rsidP="006E3D4B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E3D4B">
        <w:rPr>
          <w:b/>
          <w:noProof/>
          <w:lang w:eastAsia="ru-RU"/>
        </w:rPr>
        <w:drawing>
          <wp:inline distT="0" distB="0" distL="0" distR="0">
            <wp:extent cx="704850" cy="8858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4B" w:rsidRPr="006E3D4B" w:rsidRDefault="0065734D" w:rsidP="0065734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05.04.2019 №70п/19</w:t>
      </w:r>
    </w:p>
    <w:p w:rsidR="006E3D4B" w:rsidRDefault="006E3D4B" w:rsidP="0065734D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6E3D4B" w:rsidRDefault="006E3D4B" w:rsidP="0065734D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6E3D4B" w:rsidRDefault="006E3D4B" w:rsidP="0065734D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БАЯНДАЕВСКИЙ РАЙОН</w:t>
      </w:r>
    </w:p>
    <w:p w:rsidR="006E3D4B" w:rsidRDefault="006E3D4B" w:rsidP="0065734D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E3D4B" w:rsidRDefault="006E3D4B" w:rsidP="0065734D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3D4B" w:rsidRDefault="006E3D4B" w:rsidP="006E3D4B">
      <w:pPr>
        <w:pStyle w:val="ConsPlusNormal"/>
        <w:jc w:val="center"/>
        <w:rPr>
          <w:b/>
          <w:sz w:val="32"/>
          <w:szCs w:val="32"/>
        </w:rPr>
      </w:pPr>
    </w:p>
    <w:p w:rsidR="006E3D4B" w:rsidRDefault="006E3D4B" w:rsidP="006E3D4B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ПОРЯДКА ПРОВЕД</w:t>
      </w:r>
      <w:r w:rsidR="006577EA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НИЯ ОТКРЫТОГО КОНКУРСА НА ПРАВО ПОЛУЧЕНИЯ СВИДЕТЕЛЬСТВА ОБ ОСУЩЕСТВЛЕНИИ РЕГУЛЯРНЫХ ПЕРЕВОЗОК ПАССАЖИРОВ И БАГАЖА АВТОМОБИЛЬНЫМ ТРАНСПОРТОМ ПО МУНИЦИПАЛЬНЫМ МАРШРУТАМ МУНИЦИПАЛЬНОГО ОБРАЗОВАНИЯ «БАЯНДАЕВСКИЙ РАЙОН» ПО НЕРЕГУЛИРУЕМЫМ ТАРИФАМ </w:t>
      </w:r>
    </w:p>
    <w:p w:rsidR="006E3D4B" w:rsidRPr="006E3D4B" w:rsidRDefault="006E3D4B" w:rsidP="006E3D4B">
      <w:pPr>
        <w:pStyle w:val="ConsPlusNormal"/>
        <w:jc w:val="center"/>
        <w:rPr>
          <w:b/>
          <w:sz w:val="32"/>
          <w:szCs w:val="32"/>
        </w:rPr>
      </w:pPr>
    </w:p>
    <w:p w:rsidR="006E3D4B" w:rsidRDefault="006E3D4B" w:rsidP="006E3D4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57260">
        <w:rPr>
          <w:rFonts w:ascii="Arial" w:hAnsi="Arial" w:cs="Arial"/>
          <w:sz w:val="24"/>
          <w:szCs w:val="24"/>
        </w:rPr>
        <w:t xml:space="preserve">В соответствии с </w:t>
      </w:r>
      <w:hyperlink r:id="rId9" w:history="1">
        <w:r w:rsidRPr="006E3D4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857260">
        <w:rPr>
          <w:rFonts w:ascii="Arial" w:hAnsi="Arial" w:cs="Arial"/>
          <w:sz w:val="24"/>
          <w:szCs w:val="24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Федерации, руководствуясь ст.ст. 33,  35, 48 Устава муниципального образования «Баяндаевский район»,</w:t>
      </w:r>
    </w:p>
    <w:p w:rsidR="006E3D4B" w:rsidRDefault="006E3D4B" w:rsidP="006E3D4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E3D4B" w:rsidRPr="006E3D4B" w:rsidRDefault="006E3D4B" w:rsidP="006E3D4B">
      <w:pPr>
        <w:spacing w:after="0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3D4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6E3D4B" w:rsidRDefault="006E3D4B" w:rsidP="006E3D4B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D4B" w:rsidRDefault="006E3D4B" w:rsidP="006E3D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857260">
        <w:rPr>
          <w:rFonts w:ascii="Arial" w:hAnsi="Arial" w:cs="Arial"/>
          <w:sz w:val="24"/>
          <w:szCs w:val="24"/>
        </w:rPr>
        <w:t>Утвердить</w:t>
      </w:r>
      <w:bookmarkEnd w:id="0"/>
      <w:r w:rsidRPr="00857260">
        <w:rPr>
          <w:rFonts w:ascii="Arial" w:hAnsi="Arial" w:cs="Arial"/>
          <w:sz w:val="24"/>
          <w:szCs w:val="24"/>
        </w:rPr>
        <w:t xml:space="preserve"> </w:t>
      </w:r>
      <w:r w:rsidRPr="00857260">
        <w:rPr>
          <w:rFonts w:ascii="Arial" w:hAnsi="Arial" w:cs="Arial"/>
          <w:bCs/>
          <w:sz w:val="24"/>
          <w:szCs w:val="24"/>
        </w:rPr>
        <w:t xml:space="preserve">Порядок </w:t>
      </w:r>
      <w:r>
        <w:rPr>
          <w:rFonts w:ascii="Arial" w:hAnsi="Arial" w:cs="Arial"/>
          <w:sz w:val="24"/>
          <w:szCs w:val="24"/>
        </w:rPr>
        <w:t>проведения открытого конкурса на право получения свидетельства об осуществлении регулярных перевозок пассажиров и багажа автомобильным транспортом по муниципальным маршрутам муниципального образования «Баяндаевский район» по нерегулируемым тарифам</w:t>
      </w:r>
      <w:r w:rsidR="00FB0DF8">
        <w:rPr>
          <w:rFonts w:ascii="Arial" w:hAnsi="Arial" w:cs="Arial"/>
          <w:sz w:val="24"/>
          <w:szCs w:val="24"/>
        </w:rPr>
        <w:t xml:space="preserve"> </w:t>
      </w:r>
      <w:r w:rsidR="0054229B">
        <w:rPr>
          <w:rFonts w:ascii="Arial" w:hAnsi="Arial" w:cs="Arial"/>
          <w:sz w:val="24"/>
          <w:szCs w:val="24"/>
        </w:rPr>
        <w:t>(прилагается)</w:t>
      </w:r>
      <w:r>
        <w:rPr>
          <w:rFonts w:ascii="Arial" w:hAnsi="Arial" w:cs="Arial"/>
          <w:sz w:val="24"/>
          <w:szCs w:val="24"/>
        </w:rPr>
        <w:t>.</w:t>
      </w:r>
    </w:p>
    <w:p w:rsidR="006E3D4B" w:rsidRPr="00857260" w:rsidRDefault="006E3D4B" w:rsidP="006E3D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57260">
        <w:rPr>
          <w:rFonts w:ascii="Arial" w:hAnsi="Arial" w:cs="Arial"/>
          <w:sz w:val="24"/>
          <w:szCs w:val="24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6E3D4B" w:rsidRPr="00857260" w:rsidRDefault="006E3D4B" w:rsidP="006E3D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57260">
        <w:rPr>
          <w:rFonts w:ascii="Arial" w:hAnsi="Arial" w:cs="Arial"/>
          <w:sz w:val="24"/>
          <w:szCs w:val="24"/>
        </w:rPr>
        <w:t xml:space="preserve">Контроль  исполнения постановления возложить на начальника отдела строительства и ЖКХ администрации МО «Баяндаевский район» </w:t>
      </w:r>
      <w:proofErr w:type="spellStart"/>
      <w:r w:rsidRPr="00857260">
        <w:rPr>
          <w:rFonts w:ascii="Arial" w:hAnsi="Arial" w:cs="Arial"/>
          <w:sz w:val="24"/>
          <w:szCs w:val="24"/>
        </w:rPr>
        <w:t>Хунгеева</w:t>
      </w:r>
      <w:proofErr w:type="spellEnd"/>
      <w:r w:rsidRPr="00857260">
        <w:rPr>
          <w:rFonts w:ascii="Arial" w:hAnsi="Arial" w:cs="Arial"/>
          <w:sz w:val="24"/>
          <w:szCs w:val="24"/>
        </w:rPr>
        <w:t xml:space="preserve"> Ф.К.</w:t>
      </w:r>
    </w:p>
    <w:p w:rsidR="006E3D4B" w:rsidRPr="00857260" w:rsidRDefault="006E3D4B" w:rsidP="006E3D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57260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E3D4B" w:rsidRDefault="006E3D4B" w:rsidP="0054229B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D4B" w:rsidRPr="006E3D4B" w:rsidRDefault="006E3D4B" w:rsidP="006E3D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3D4B">
        <w:rPr>
          <w:rFonts w:ascii="Arial" w:hAnsi="Arial" w:cs="Arial"/>
          <w:sz w:val="24"/>
          <w:szCs w:val="24"/>
        </w:rPr>
        <w:t>Мэр МО «Баяндаевский район»</w:t>
      </w:r>
    </w:p>
    <w:p w:rsidR="006E3D4B" w:rsidRPr="0054229B" w:rsidRDefault="006E3D4B" w:rsidP="0054229B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spellStart"/>
      <w:r w:rsidRPr="006E3D4B">
        <w:rPr>
          <w:rFonts w:ascii="Arial" w:hAnsi="Arial" w:cs="Arial"/>
          <w:sz w:val="24"/>
          <w:szCs w:val="24"/>
        </w:rPr>
        <w:t>А.П.Табин</w:t>
      </w:r>
      <w:r>
        <w:rPr>
          <w:rFonts w:ascii="Arial" w:hAnsi="Arial" w:cs="Arial"/>
          <w:sz w:val="24"/>
          <w:szCs w:val="24"/>
        </w:rPr>
        <w:t>аев</w:t>
      </w:r>
      <w:proofErr w:type="spellEnd"/>
    </w:p>
    <w:p w:rsidR="006E3D4B" w:rsidRDefault="00AE6F91" w:rsidP="00B401FE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6E3D4B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Утвержден</w:t>
      </w:r>
      <w:proofErr w:type="gramEnd"/>
      <w:r w:rsidR="001D14AE" w:rsidRPr="006E3D4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постановлением</w:t>
      </w:r>
      <w:r w:rsidR="006E3D4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65734D" w:rsidRDefault="0065734D" w:rsidP="0065734D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Администрации</w:t>
      </w:r>
      <w:r w:rsidR="006E3D4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1D14AE" w:rsidRPr="006E3D4B" w:rsidRDefault="006E3D4B" w:rsidP="0065734D">
      <w:pPr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МО «Баяндаевский район» </w:t>
      </w:r>
    </w:p>
    <w:p w:rsidR="00AE6F91" w:rsidRPr="006F2AB8" w:rsidRDefault="0065734D" w:rsidP="00B401FE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от 05.04.2019 г.</w:t>
      </w:r>
      <w:r w:rsidR="001D14AE" w:rsidRPr="006E3D4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№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70п/19</w:t>
      </w:r>
      <w:r w:rsidR="00AE6F91" w:rsidRPr="006F2AB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22E4F" w:rsidRPr="006E3D4B" w:rsidRDefault="00AE6F91" w:rsidP="006E3D4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E3D4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</w:t>
      </w:r>
      <w:r w:rsidR="00222E4F" w:rsidRPr="006E3D4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орядок проведения открытого конкурса </w:t>
      </w:r>
      <w:r w:rsidRPr="006E3D4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право получения свидетельств</w:t>
      </w:r>
      <w:r w:rsidR="00DF15C9" w:rsidRPr="006E3D4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</w:t>
      </w:r>
      <w:r w:rsidR="00222E4F" w:rsidRPr="006E3D4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об осуществлении </w:t>
      </w:r>
      <w:r w:rsidRPr="006E3D4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регулярных </w:t>
      </w:r>
      <w:r w:rsidR="00222E4F" w:rsidRPr="006E3D4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перевозок </w:t>
      </w:r>
      <w:r w:rsidRPr="006E3D4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пассажиров и багажа автомобильным транспортом </w:t>
      </w:r>
      <w:r w:rsidR="00222E4F" w:rsidRPr="006E3D4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 муниципальным маршрутам </w:t>
      </w:r>
      <w:r w:rsidRPr="006E3D4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муниципального образования</w:t>
      </w:r>
      <w:r w:rsidR="006E3D4B" w:rsidRPr="006E3D4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Баяндаевский район</w:t>
      </w:r>
      <w:r w:rsidR="00F55D12" w:rsidRPr="006E3D4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по нерегулируемым тарифам</w:t>
      </w:r>
    </w:p>
    <w:p w:rsidR="00642C08" w:rsidRPr="006F2AB8" w:rsidRDefault="00642C08" w:rsidP="00B40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14" w:type="dxa"/>
        <w:tblInd w:w="108" w:type="dxa"/>
        <w:tblLook w:val="04A0"/>
      </w:tblPr>
      <w:tblGrid>
        <w:gridCol w:w="9214"/>
      </w:tblGrid>
      <w:tr w:rsidR="00642C08" w:rsidRPr="006F2AB8" w:rsidTr="00B401FE">
        <w:trPr>
          <w:trHeight w:val="562"/>
        </w:trPr>
        <w:tc>
          <w:tcPr>
            <w:tcW w:w="9214" w:type="dxa"/>
          </w:tcPr>
          <w:p w:rsidR="00312D78" w:rsidRPr="006F2AB8" w:rsidRDefault="00312D78" w:rsidP="00B401FE">
            <w:pPr>
              <w:autoSpaceDE w:val="0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 Общие положения</w:t>
            </w:r>
          </w:p>
          <w:p w:rsidR="00642C08" w:rsidRPr="006F2AB8" w:rsidRDefault="00642C08" w:rsidP="008A04B1">
            <w:pPr>
              <w:autoSpaceDE w:val="0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Настоящий Порядок проведения открытого конкурса на право получения свидетельства об осуществлении регулярных перевозок пассажиров и багажа автомобильным транспортом по муниципальным маршрутам </w:t>
            </w:r>
            <w:r w:rsidR="008A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Баяндаевский район»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нерегулируемым тарифам (далее - Порядок, открытый конкурс, свидетельство об осуществлении регулярных перевозок) разработан в соответствии с </w:t>
            </w:r>
            <w:r w:rsidRPr="006F2AB8">
              <w:rPr>
                <w:rFonts w:ascii="Arial" w:hAnsi="Arial" w:cs="Arial"/>
                <w:sz w:val="24"/>
                <w:szCs w:val="24"/>
              </w:rPr>
              <w:t>Федеральным законом  от 13.07.2015 № 220-ФЗ «Об организации регулярных перевозок пассажиров и багажа автомобильным транспортом и городским наземным электрическим транспортом в</w:t>
            </w:r>
            <w:proofErr w:type="gramEnd"/>
            <w:r w:rsidRPr="006F2A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F2AB8">
              <w:rPr>
                <w:rFonts w:ascii="Arial" w:hAnsi="Arial" w:cs="Arial"/>
                <w:sz w:val="24"/>
                <w:szCs w:val="24"/>
              </w:rPr>
              <w:t>РФ и о внесении изменений в отдельные законодательные акты РФ», закона Иркутской области от 28.12.2015 №145-ОЗ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Федеральным законом от 06.10.2003 № 131-ФЗ «Об общих принципах организации местного самоуправления в Российской Федерации», Гражданским кодексом  Российской Федераци</w:t>
            </w:r>
            <w:r w:rsidR="008A04B1">
              <w:rPr>
                <w:rFonts w:ascii="Arial" w:hAnsi="Arial" w:cs="Arial"/>
                <w:sz w:val="24"/>
                <w:szCs w:val="24"/>
              </w:rPr>
              <w:t>и.</w:t>
            </w:r>
            <w:r w:rsidRPr="006F2A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</w:tc>
      </w:tr>
      <w:tr w:rsidR="00642C08" w:rsidRPr="006F2AB8" w:rsidTr="00B401FE">
        <w:trPr>
          <w:trHeight w:val="562"/>
        </w:trPr>
        <w:tc>
          <w:tcPr>
            <w:tcW w:w="9214" w:type="dxa"/>
          </w:tcPr>
          <w:p w:rsidR="00312D78" w:rsidRPr="006F2AB8" w:rsidRDefault="00642C08" w:rsidP="00B401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</w:p>
          <w:p w:rsidR="00312D78" w:rsidRPr="006F2AB8" w:rsidRDefault="00312D78" w:rsidP="00B40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 Организация открытого конкурса</w:t>
            </w:r>
          </w:p>
          <w:p w:rsidR="00312D78" w:rsidRPr="006F2AB8" w:rsidRDefault="00312D78" w:rsidP="00B401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2C08" w:rsidRPr="006F2AB8" w:rsidRDefault="00312D78" w:rsidP="00B401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Организатором открытого конкурса является </w:t>
            </w:r>
            <w:r w:rsidR="00642C08" w:rsidRPr="006F2AB8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  <w:r w:rsidR="006E3D4B">
              <w:rPr>
                <w:rFonts w:ascii="Arial" w:hAnsi="Arial" w:cs="Arial"/>
                <w:sz w:val="24"/>
                <w:szCs w:val="24"/>
              </w:rPr>
              <w:t>«Баяндаевский район»</w:t>
            </w:r>
            <w:r w:rsidR="00642C08" w:rsidRPr="006F2AB8">
              <w:rPr>
                <w:rFonts w:ascii="Arial" w:hAnsi="Arial" w:cs="Arial"/>
                <w:sz w:val="24"/>
                <w:szCs w:val="24"/>
              </w:rPr>
              <w:t xml:space="preserve"> в лице отдела </w:t>
            </w:r>
            <w:r w:rsidR="00B401FE">
              <w:rPr>
                <w:rFonts w:ascii="Arial" w:hAnsi="Arial" w:cs="Arial"/>
                <w:sz w:val="24"/>
                <w:szCs w:val="24"/>
              </w:rPr>
              <w:t xml:space="preserve">строительства и ЖКХ </w:t>
            </w:r>
            <w:r w:rsidR="00642C08" w:rsidRPr="006F2AB8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B401FE">
              <w:rPr>
                <w:rFonts w:ascii="Arial" w:hAnsi="Arial" w:cs="Arial"/>
                <w:sz w:val="24"/>
                <w:szCs w:val="24"/>
              </w:rPr>
              <w:t xml:space="preserve">МО «Баяндаевский район» </w:t>
            </w:r>
            <w:r w:rsidR="00642C08" w:rsidRPr="006F2AB8">
              <w:rPr>
                <w:rFonts w:ascii="Arial" w:hAnsi="Arial" w:cs="Arial"/>
                <w:sz w:val="24"/>
                <w:szCs w:val="24"/>
              </w:rPr>
              <w:t xml:space="preserve">(далее - Отдел). </w:t>
            </w:r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обеспечение открытого конкурса осуществляется Отделом.  </w:t>
            </w:r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   Отдел при организации и техническом обеспечении открытого конкурса осуществляет следующие функции:</w:t>
            </w:r>
          </w:p>
          <w:p w:rsidR="00642C08" w:rsidRPr="006F2AB8" w:rsidRDefault="00642C08" w:rsidP="00B401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устанавливает требования к участнику открытого конкурса, содержанию и форме заявки на участие в открытом конкурсе;</w:t>
            </w:r>
          </w:p>
          <w:p w:rsidR="00B745C1" w:rsidRPr="006F2AB8" w:rsidRDefault="00642C08" w:rsidP="006E3D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размещает на официальном сайте администрации </w:t>
            </w:r>
            <w:r w:rsidR="00B401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«Баяндаевский  район»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далее-официальный</w:t>
            </w:r>
            <w:proofErr w:type="spellEnd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сайт)</w:t>
            </w:r>
            <w:r w:rsidR="00B745C1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опубликовывает в </w:t>
            </w:r>
            <w:r w:rsidR="00B401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районной газете «Заря»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401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03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извещение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проведении</w:t>
            </w:r>
            <w:r w:rsidR="00B745C1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745C1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открытого конкурса;</w:t>
            </w:r>
          </w:p>
          <w:p w:rsidR="00642C08" w:rsidRPr="006F2AB8" w:rsidRDefault="00B745C1" w:rsidP="006E3D4B">
            <w:pPr>
              <w:tabs>
                <w:tab w:val="left" w:pos="1052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  <w:r w:rsidR="00603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документацию на проведение,  протоколы комиссии по проведе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 открытого конкурса, а также </w:t>
            </w:r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разъяснения по письменным запросам участников </w:t>
            </w:r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открытого конкурса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размещает на официальном с</w:t>
            </w:r>
            <w:r w:rsidR="00B401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айте администрации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 w:rsidR="00B401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«Баяндаевский район»</w:t>
            </w:r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3) прием, регистрацию и хранение представленных заявок на участие в открытом конкурсе.</w:t>
            </w:r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 Извещение о проведении открытого конкурса размещается </w:t>
            </w:r>
            <w:r w:rsidR="006B64CA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официальном сайте и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опубликовывается в </w:t>
            </w:r>
            <w:r w:rsidR="00B401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районной газете «Заря»</w:t>
            </w:r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не менее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 за двадцать</w:t>
            </w:r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 до даты окончания  срока подачи заявок на участие в открытом </w:t>
            </w:r>
            <w:r w:rsidR="00C14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онкурсе.</w:t>
            </w:r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</w:t>
            </w:r>
            <w:r w:rsidR="00426ACD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 извещении о проведении открытого конкурса </w:t>
            </w:r>
            <w:proofErr w:type="gramStart"/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должны</w:t>
            </w:r>
            <w:proofErr w:type="gramEnd"/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указаны быть  следующие сведения:</w:t>
            </w:r>
            <w:r w:rsidR="00426ACD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642C08" w:rsidRPr="006F2AB8" w:rsidRDefault="00642C08" w:rsidP="006E3D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7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наименование, место нахождения, почтовый адрес и адрес электронной почты, номер контактного телефона организатора открытого конкурса;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57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предмет открытого конкурса;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57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срок, место и порядок предоставления конкурсной документации, официальный сайт, на котором размещена конкурсная документация;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57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конкурса;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575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порядок, место,  дата начала и окончания срока подачи заявок на участие в открытом конкурсе;</w:t>
            </w:r>
          </w:p>
          <w:p w:rsidR="00642C08" w:rsidRPr="006F2AB8" w:rsidRDefault="00642C08" w:rsidP="00B401FE">
            <w:pPr>
              <w:autoSpaceDE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вправе отказаться от проведения объявленного конкурса. Извещение об отказе от проведения конкурса размещается на официальном сайте не позднее, чем за </w:t>
            </w:r>
            <w:r w:rsidR="00804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(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двадцать</w:t>
            </w:r>
            <w:r w:rsidR="00804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 до даты окончания подачи заявок на участие в конкурсе.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     В течение двух рабочих дней со дня принятия указанного решения Отделом направляются соответствующие уведомления всем участникам конкурса, подавшим заявки на участие в конкурсе. В случае если на конверте не указаны данные участника конкурса, конверты с заявками на участие в конкурсе вскрываются.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724F4C" w:rsidRPr="006F2AB8" w:rsidTr="00B401FE">
        <w:trPr>
          <w:trHeight w:val="709"/>
        </w:trPr>
        <w:tc>
          <w:tcPr>
            <w:tcW w:w="9214" w:type="dxa"/>
          </w:tcPr>
          <w:p w:rsidR="00312D78" w:rsidRPr="006F2AB8" w:rsidRDefault="00312D78" w:rsidP="00B401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B745C1" w:rsidRPr="006F2AB8">
              <w:rPr>
                <w:rFonts w:ascii="Arial" w:hAnsi="Arial" w:cs="Arial"/>
                <w:b/>
                <w:sz w:val="24"/>
                <w:szCs w:val="24"/>
              </w:rPr>
              <w:t xml:space="preserve">Шкала для оценки критериев, применяемых при оценке и сопоставлении заявок на участие в открытом конкурсе на право получения свидетельства об осуществлении регулярных перевозок </w:t>
            </w:r>
          </w:p>
          <w:p w:rsidR="00312D78" w:rsidRPr="006F2AB8" w:rsidRDefault="00312D78" w:rsidP="00B401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12D78" w:rsidRPr="006F2AB8" w:rsidRDefault="00312D78" w:rsidP="00B401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      </w:r>
          </w:p>
          <w:p w:rsidR="00312D78" w:rsidRPr="006F2AB8" w:rsidRDefault="00312D78" w:rsidP="00B401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наличие на праве собственности или на ином законном основании транспортных средств, соответствующих требованиям, указанным в реестре муниципальных маршрутов регулярных перевозок пассажиров и багажа автомобильным тран</w:t>
            </w:r>
            <w:r w:rsidR="00B401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спортом в границах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 w:rsidR="00B401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«Баяндаевский район»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– реестр муниципальных маршрутов),</w:t>
            </w:r>
            <w:r w:rsidRPr="006F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отношении которых выдаются свидетельства об осуществлении регулярных перевозок, либо принятие на себя обязательства по приобретению таких транспортных средств в сроки, определенные конкурсной документацией;</w:t>
            </w:r>
            <w:proofErr w:type="gramEnd"/>
          </w:p>
          <w:p w:rsidR="00312D78" w:rsidRPr="006F2AB8" w:rsidRDefault="00312D78" w:rsidP="00B401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Par2"/>
            <w:bookmarkEnd w:id="1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      </w:r>
          </w:p>
          <w:p w:rsidR="00312D78" w:rsidRPr="006F2AB8" w:rsidRDefault="00312D78" w:rsidP="00B401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Par3"/>
            <w:bookmarkEnd w:id="2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4) отсутствие у участника конкурса задолженности по обязательным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платежам в бюджеты бюджетной системы Российской Федерации за последний завершенный отчетный период;</w:t>
            </w:r>
          </w:p>
          <w:p w:rsidR="00312D78" w:rsidRPr="006F2AB8" w:rsidRDefault="00312D78" w:rsidP="00B401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наличие договора простого товарищества в письменной форме (для участников договора простого товарищества).</w:t>
            </w:r>
          </w:p>
          <w:p w:rsidR="00312D78" w:rsidRPr="006F2AB8" w:rsidRDefault="00312D78" w:rsidP="00B401F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="0038611B">
              <w:rPr>
                <w:rFonts w:ascii="Arial" w:eastAsia="Calibri" w:hAnsi="Arial" w:cs="Arial"/>
                <w:sz w:val="24"/>
                <w:szCs w:val="24"/>
              </w:rPr>
              <w:t>6) наличие договора (соглашения)</w:t>
            </w:r>
            <w:bookmarkStart w:id="3" w:name="_GoBack"/>
            <w:bookmarkEnd w:id="3"/>
            <w:r w:rsidRPr="006F2AB8">
              <w:rPr>
                <w:rFonts w:ascii="Arial" w:eastAsia="Calibri" w:hAnsi="Arial" w:cs="Arial"/>
                <w:sz w:val="24"/>
                <w:szCs w:val="24"/>
              </w:rPr>
              <w:t xml:space="preserve"> с Министерством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социального развития, опеки и попечительства Иркутской области </w:t>
            </w:r>
            <w:r w:rsidRPr="006F2AB8">
              <w:rPr>
                <w:rFonts w:ascii="Arial" w:eastAsia="Calibri" w:hAnsi="Arial" w:cs="Arial"/>
                <w:sz w:val="24"/>
                <w:szCs w:val="24"/>
              </w:rPr>
              <w:t>о предоставлении субсидии на возмещение затрат в связи с оказанием услуг для отдельных категорий граждан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принятие на себя обязательства о заключении договора в сроки, определенные конкурсной документацией</w:t>
            </w:r>
            <w:r w:rsidRPr="006F2AB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312D78" w:rsidRPr="006F2AB8" w:rsidRDefault="00D8338E" w:rsidP="00B40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7</w:t>
            </w:r>
            <w:r w:rsidR="00312D7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наличие договора  с медицинским учреждением о проведении </w:t>
            </w:r>
            <w:proofErr w:type="spellStart"/>
            <w:r w:rsidR="00312D7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="00312D7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12D7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="00312D7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2D7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</w:t>
            </w:r>
            <w:proofErr w:type="gramStart"/>
            <w:r w:rsidR="00312D7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="00312D7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смотров</w:t>
            </w:r>
            <w:proofErr w:type="spellEnd"/>
            <w:r w:rsidR="00312D7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24F4C" w:rsidRPr="006F2AB8" w:rsidRDefault="00312D78" w:rsidP="00B401F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Требования, предусмотренные </w:t>
            </w:r>
            <w:hyperlink w:anchor="Par0" w:history="1">
              <w:r w:rsidRPr="006F2AB8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пунктами 1</w:t>
              </w:r>
            </w:hyperlink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w:anchor="Par2" w:history="1">
              <w:r w:rsidRPr="006F2AB8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3</w:t>
              </w:r>
            </w:hyperlink>
            <w:r w:rsidR="00426ACD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w:anchor="Par3" w:history="1">
              <w:r w:rsidRPr="006F2AB8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4</w:t>
              </w:r>
              <w:r w:rsidR="00426ACD" w:rsidRPr="006F2AB8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, 7</w:t>
              </w:r>
            </w:hyperlink>
            <w:r w:rsidR="00D8338E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настоящего раздела, применяются в отношении каждого участника договора простого товарищества.</w:t>
            </w:r>
          </w:p>
        </w:tc>
      </w:tr>
      <w:tr w:rsidR="001400F7" w:rsidRPr="006F2AB8" w:rsidTr="00B401FE">
        <w:trPr>
          <w:trHeight w:val="276"/>
        </w:trPr>
        <w:tc>
          <w:tcPr>
            <w:tcW w:w="9214" w:type="dxa"/>
          </w:tcPr>
          <w:p w:rsidR="00426ACD" w:rsidRPr="006F2AB8" w:rsidRDefault="00426ACD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4. Требования к содержанию и форме заявки на участие в открытом конкурсе</w:t>
            </w:r>
          </w:p>
          <w:p w:rsidR="00426ACD" w:rsidRPr="006F2AB8" w:rsidRDefault="00426ACD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участия в открытом конкурсе участник открытого конкурса в сроки, определенные </w:t>
            </w:r>
            <w:r w:rsidR="00426ACD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настоящим Порядком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подает организатору открытого конкурса заявку на участие в открытом конкурсе (далее - заявка).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Конкурсное предложение участника открытого конкурса представляет собой заявку и прилагаемые к ней документы. 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Заявка составляется по форме согласно приложению 2 к настояще</w:t>
            </w:r>
            <w:r w:rsidR="00426ACD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порядку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являющемуся неотъемлемой е</w:t>
            </w:r>
            <w:r w:rsidR="00426ACD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частью. 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Заявка на участие в открытом конкурсе должна содержать фирменное наименование (наименование), сведения об организационно-правовой форме, местонахождение, почтовый адрес (для юридического лица), фамилию, имя отчество, паспортные данные, сведения о месте жительстве (для индивидуальных предпринимателей, участников простого товарищества), номер контактного телефона.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заявке прилагаются следующие документы: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документ, подтверждающий полномочия лица на осуществление действий от имени участника открытого конкурса: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</w:t>
            </w:r>
            <w:proofErr w:type="gramEnd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случае</w:t>
            </w:r>
            <w:proofErr w:type="gramStart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      </w:r>
            <w:proofErr w:type="gramStart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лица;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индивидуального предпринимателя – доверенность;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участника простого товарищества – доверенность, выданная уполномоченному участнику простого товарищества остальными товарищами доверенности или в соответствии с заключенным в письменной форме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договором простого товарищества </w:t>
            </w:r>
            <w:proofErr w:type="gramStart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</w:t>
            </w:r>
            <w:proofErr w:type="gramEnd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совершать от имени всех товарищей сделки с третьими лицами;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копия лицензии на право осуществления деятельности по выполнению пассажирских перевозок;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 документы, подтверждающие соответствие участника открытого конкурса требованиям к участникам конкурса, установленным организатором конкурса в конкурсной документации;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5) обязательство участника открытого конкурса по приобретению транспортных средств, соответствующих требованиям, </w:t>
            </w:r>
            <w:r w:rsidR="00871A2F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указанным в реестре муниципальных маршрутов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в сроки, указанные </w:t>
            </w:r>
            <w:r w:rsidR="00426ACD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настоящем Порядке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проведении открытого конкурса (в случае отсутствия у участника открытого конкурса на праве собственности или на ином законном основании транспортных средств), по форме согласно приложению 3 к настояще</w:t>
            </w:r>
            <w:r w:rsidR="00426ACD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Порядку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являющемуся неотъемлемой ее частью;</w:t>
            </w:r>
            <w:proofErr w:type="gramEnd"/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информация участника открытого конкурса в произвольной форме с указанием опыта осуществления регулярных перевозок, который подтвержден исполнением, государственных или муниципальных контрактов либо свидетельств об осуществлении перевозок или иными документами, в соответствии с нормативными правовыми актами субъектов Российской Федерации, муниципальными нормативными правовыми актами, с приложением копий подтверждающих документов;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7) данные о транспортных средствах, имеющихся на праве собственности или </w:t>
            </w:r>
            <w:r w:rsidR="008A04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ином законном основании, соответствующих требованиям, указанные в реестре муниципальных маршрутов, в отношении которого выдается свидетельство об осуществлении регулярных перевозок по форме  согласно приложению 4 к</w:t>
            </w:r>
            <w:r w:rsidR="00871A2F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настоящему порядку, являющемуся неотъемлемой его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частью;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8) данные о максимальном сроке эксплуатации транспортных средств, предлагаемых для осуществления регулярных перевозок в течение срока действия свидетельства об осуществлении регулярных перевозок по форме согласно прилож</w:t>
            </w:r>
            <w:r w:rsidR="00871A2F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ению 5 к настоящему Порядку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являющемуся неотъемлемой</w:t>
            </w:r>
            <w:r w:rsidR="00871A2F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его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частью; 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9) копия договора простого товарищества (для участников договора простого товарищества).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Заявки на участие в открытом конкурсе в одном экземпляре подаются в письменной форме в запечатанном конверте. При этом на конверте указывается наименование открытого конкурса (лота), на участие в котором подается данная заявка.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конверте должна быть указана контактная информация для направления уведомлений в случае внесения изменений в конкурсную документацию или отказа от проведения открытого конкурса (в случае отсутствия такой информации уведомления не направляются). Лицо, подающее заявку на участие в открытом конкурсе,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предпринимателя, участника простого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товарищества).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документы, прилагаемые к заявке на участие в конкурсе, должны быть составлены на русском языке.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Заявка на участие в конкурсе и прилагаемые к ней документы представляют собой единый том, страницы которого должны быть прошиты и пронумерованы (нумерация страниц сквозная). На сшивном листе должна быть поставлена печать юридического лица и подпись его руководителя или подпись индивидуального предпринимателя. Подпись и печать должны захватывать как сшивной листок, так и оборотную страницу последнего листа заявки на участие в конкурсе.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предоставления </w:t>
            </w:r>
            <w:proofErr w:type="spellStart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непрошитой</w:t>
            </w:r>
            <w:proofErr w:type="spellEnd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заявки и прилагаемых документов конкурсная комиссия не несет ответственности за сохранность представленных документов.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исправления в заявке на участие в конкурсе, включая документы, прилагаемые к заявке, заверяются Претендентом с проставлением пометки «исправленному верить», с указанием должности, фамилии, имени, отчества лица, внесшего исправления, даты внесения исправления, и скрепляются печатью Претендента.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требованию лица, подающего заявку на участие в открытом конкурсе, секретарь конкурсной комиссии выдает расписку в получении заявки на участие в открытом конкурсе с указанием даты и времени ее получения.</w:t>
            </w:r>
          </w:p>
          <w:p w:rsidR="001400F7" w:rsidRPr="006F2AB8" w:rsidRDefault="001400F7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Заявки на участие в открытом конкурсе, которые подаются после окончания срока их приема, к регистрации не принимаются и возвращаются подавшим их лицам в день поступления.</w:t>
            </w:r>
          </w:p>
          <w:p w:rsidR="00426ACD" w:rsidRPr="006F2AB8" w:rsidRDefault="00426ACD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2C08" w:rsidRPr="006F2AB8" w:rsidRDefault="00642C08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53C0" w:rsidRPr="006F2AB8" w:rsidTr="00B401FE">
        <w:tc>
          <w:tcPr>
            <w:tcW w:w="9214" w:type="dxa"/>
          </w:tcPr>
          <w:p w:rsidR="00426ACD" w:rsidRPr="006F2AB8" w:rsidRDefault="00426ACD" w:rsidP="00B401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5. Разъяснение положений документации на проведение открытого конкурса и внесение в нее изменений</w:t>
            </w:r>
          </w:p>
          <w:p w:rsidR="00642C08" w:rsidRPr="006F2AB8" w:rsidRDefault="00426ACD" w:rsidP="00B401F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Любое лицо вправе направить в Отдел запрос о разъяснении положений документации на проведение открытого конкурса в письменной форме.</w:t>
            </w:r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обязан направить письменное разъяснение положений документации на проведение открытого конкурса, если указанный запрос поступил в Отдел не позднее </w:t>
            </w:r>
            <w:r w:rsidR="00804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5 (</w:t>
            </w:r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пяти</w:t>
            </w:r>
            <w:r w:rsidR="00804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 до дня окончания срока подачи заявок на участие в открытом конкурсе.</w:t>
            </w:r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собственной инициативе или в соответствии с запросом участника открытого конкурса вправе внести изменения в документацию на проведение открытого конкурса. Изменения, внесенные в извещение о проведении открытого конкурса, размещаются на официальном сайте. Решение о внесении изменений в извещение о проведении открытого конкурса принимается уполномоченным органом не позднее, чем за пять дней до даты окончания подачи заявок на участие в открытом конкурсе.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</w:t>
            </w:r>
            <w:proofErr w:type="gramStart"/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чем двадцать дней.</w:t>
            </w:r>
          </w:p>
          <w:p w:rsidR="00642C08" w:rsidRPr="006F2AB8" w:rsidRDefault="00642C08" w:rsidP="00B401F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3C0" w:rsidRPr="006F2AB8" w:rsidTr="00B401FE">
        <w:tc>
          <w:tcPr>
            <w:tcW w:w="9214" w:type="dxa"/>
          </w:tcPr>
          <w:p w:rsidR="008434AF" w:rsidRPr="006F2AB8" w:rsidRDefault="008434AF" w:rsidP="00B40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6.Условия допуска к участию в открытом конкурсе</w:t>
            </w:r>
          </w:p>
          <w:p w:rsidR="008434AF" w:rsidRPr="006F2AB8" w:rsidRDefault="008434AF" w:rsidP="00B401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53C0" w:rsidRPr="006F2AB8" w:rsidRDefault="008434AF" w:rsidP="00B401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рассмотрении заявок на участие в открытом конкурсе комиссией по </w:t>
            </w:r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проведению открытого конкурса на право</w:t>
            </w:r>
            <w:proofErr w:type="gramEnd"/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получения свидетельства об осуществлении регулярных перевозок (далее - Комиссия) участник, подавший заявку, не допускается к участию в открытом конкурсе в случае:</w:t>
            </w:r>
          </w:p>
          <w:p w:rsidR="008434AF" w:rsidRPr="006F2AB8" w:rsidRDefault="001953C0" w:rsidP="00B401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не предоставления документов, указанных в документации на проведение открытого конкурса, либо наличия в таких документах недостоверных сведений;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2) несоответствия участн</w:t>
            </w:r>
            <w:r w:rsidR="008434AF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ика требованиям, установленным Ф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едеральным законом;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3) несоответствия заявки на участие в открытом конкурсе  требованиям документации на проведение открытого конкурса.</w:t>
            </w:r>
          </w:p>
          <w:p w:rsidR="001953C0" w:rsidRPr="006F2AB8" w:rsidRDefault="008434AF" w:rsidP="00B401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установления недостоверности сведений, содержащихся в документах, представленных участником открытого конкурса, комиссия по проведению открытого конкурса на право получения свидетельства об осуществлении регулярных перевозок вправе отстранить такого участника от участия в открытом конкурсе на любом этапе проведения. Комиссия по проведению открытого конкурса уведомляет участника о его отстранении от участия в открытом конкурсе в письменной форме не позднее трех рабочих дней с момента принятия такого решения.</w:t>
            </w:r>
          </w:p>
          <w:p w:rsidR="001953C0" w:rsidRPr="006F2AB8" w:rsidRDefault="001953C0" w:rsidP="00B401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3C0" w:rsidRPr="006F2AB8" w:rsidTr="00B401FE">
        <w:trPr>
          <w:trHeight w:val="562"/>
        </w:trPr>
        <w:tc>
          <w:tcPr>
            <w:tcW w:w="9214" w:type="dxa"/>
          </w:tcPr>
          <w:p w:rsidR="00687A27" w:rsidRPr="006F2AB8" w:rsidRDefault="00687A27" w:rsidP="00B401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7.Порядок и срок отзыва заявок на участие в открытом конкурсе, порядок внесения изменений в такие заявки.</w:t>
            </w:r>
          </w:p>
          <w:p w:rsidR="00687A27" w:rsidRPr="006F2AB8" w:rsidRDefault="00687A27" w:rsidP="00B401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53C0" w:rsidRPr="006F2AB8" w:rsidRDefault="00687A27" w:rsidP="00B401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участия в открытом конкурсе участник открытого конкурса подает заявку </w:t>
            </w:r>
            <w:proofErr w:type="gramStart"/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участие в открытом конкурсе в пределах указанного в извещении о проведении</w:t>
            </w:r>
            <w:proofErr w:type="gramEnd"/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открытого конкурса срока по форме, установленной документацией на проведение открытого конкурса.</w:t>
            </w:r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открытого конкурса подает заявку на участие в открытом  конкурсе в письменной форме в запечатанном конверте. При этом на таком конверте указывается номер и наименование открытого конкурса, на участие в котором подается данная заявка, наименование и почтовый адрес фактического места нахождения участника открытого конкурса.</w:t>
            </w:r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642C08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 открытого конкурса, подавший заявку на участие в открытом конкурсе,                      вправе отозвать заявку в любое время проведения открытого                                                 конкурс до момента подведения итогов открытого конкурса.</w:t>
            </w:r>
          </w:p>
          <w:p w:rsidR="00642C08" w:rsidRPr="006F2AB8" w:rsidRDefault="00642C08" w:rsidP="00B401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AB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1953C0" w:rsidRPr="006F2AB8">
              <w:rPr>
                <w:rFonts w:ascii="Arial" w:hAnsi="Arial" w:cs="Arial"/>
                <w:sz w:val="24"/>
                <w:szCs w:val="24"/>
              </w:rPr>
              <w:t>В случае отзыва заявки, поданная заявка не возвращается.</w:t>
            </w:r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Каждый</w:t>
            </w:r>
            <w:r w:rsidR="001953C0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конверт с заявкой на участие в открытом конкурсе, поступивший в срок, указанный в извещении о проведении открытого конкурса, регистрируется Отделом. По требованию участника открытого конкурса, подавшего конверт с заявкой на участие в открытом конкурсе, Отдел выдает расписку о получении такого конверта с указанием даты и времени его получения.</w:t>
            </w:r>
          </w:p>
        </w:tc>
      </w:tr>
      <w:tr w:rsidR="001953C0" w:rsidRPr="006F2AB8" w:rsidTr="00B401FE">
        <w:tc>
          <w:tcPr>
            <w:tcW w:w="9214" w:type="dxa"/>
          </w:tcPr>
          <w:p w:rsidR="005034F5" w:rsidRPr="006F2AB8" w:rsidRDefault="001953C0" w:rsidP="00B40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AB8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5034F5" w:rsidRPr="006F2AB8" w:rsidRDefault="006F2AB8" w:rsidP="00B40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AB8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034F5" w:rsidRPr="006F2AB8">
              <w:rPr>
                <w:rFonts w:ascii="Arial" w:hAnsi="Arial" w:cs="Arial"/>
                <w:b/>
                <w:sz w:val="24"/>
                <w:szCs w:val="24"/>
              </w:rPr>
              <w:t>. Срок, в течение которого участник открытого конкурса принимает на себя обязательства</w:t>
            </w:r>
            <w:r w:rsidRPr="006F2AB8">
              <w:rPr>
                <w:rFonts w:ascii="Arial" w:hAnsi="Arial" w:cs="Arial"/>
                <w:b/>
                <w:sz w:val="24"/>
                <w:szCs w:val="24"/>
              </w:rPr>
              <w:t xml:space="preserve"> о заключении соглашения</w:t>
            </w:r>
          </w:p>
          <w:p w:rsidR="005034F5" w:rsidRPr="006F2AB8" w:rsidRDefault="005034F5" w:rsidP="00B40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AB8">
              <w:rPr>
                <w:rFonts w:ascii="Arial" w:eastAsia="Calibri" w:hAnsi="Arial" w:cs="Arial"/>
                <w:sz w:val="24"/>
                <w:szCs w:val="24"/>
              </w:rPr>
              <w:t xml:space="preserve">        </w:t>
            </w:r>
            <w:proofErr w:type="gramStart"/>
            <w:r w:rsidR="006F2AB8" w:rsidRPr="006F2AB8">
              <w:rPr>
                <w:rFonts w:ascii="Arial" w:hAnsi="Arial" w:cs="Arial"/>
                <w:bCs/>
                <w:sz w:val="24"/>
                <w:szCs w:val="24"/>
              </w:rPr>
              <w:t xml:space="preserve">В случае отсутствия у участника открытого конкурса </w:t>
            </w:r>
            <w:r w:rsidR="006F2AB8" w:rsidRPr="006F2AB8">
              <w:rPr>
                <w:rFonts w:ascii="Arial" w:eastAsia="Calibri" w:hAnsi="Arial" w:cs="Arial"/>
                <w:sz w:val="24"/>
                <w:szCs w:val="24"/>
              </w:rPr>
              <w:t>соглашения</w:t>
            </w:r>
            <w:r w:rsidRPr="006F2AB8">
              <w:rPr>
                <w:rFonts w:ascii="Arial" w:eastAsia="Calibri" w:hAnsi="Arial" w:cs="Arial"/>
                <w:sz w:val="24"/>
                <w:szCs w:val="24"/>
              </w:rPr>
              <w:t xml:space="preserve"> с Министерством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социального развития, опеки и попечительства Иркутской области </w:t>
            </w:r>
            <w:r w:rsidRPr="006F2AB8">
              <w:rPr>
                <w:rFonts w:ascii="Arial" w:eastAsia="Calibri" w:hAnsi="Arial" w:cs="Arial"/>
                <w:sz w:val="24"/>
                <w:szCs w:val="24"/>
              </w:rPr>
              <w:t>о предоставлении субсидии на возмещение затрат в связи с оказанием услуг для отдельных категорий граждан,</w:t>
            </w:r>
            <w:r w:rsidR="0032509C" w:rsidRPr="006F2A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F2AB8" w:rsidRPr="006F2AB8">
              <w:rPr>
                <w:rFonts w:ascii="Arial" w:hAnsi="Arial" w:cs="Arial"/>
                <w:bCs/>
                <w:sz w:val="24"/>
                <w:szCs w:val="24"/>
              </w:rPr>
              <w:t xml:space="preserve">участник открытого конкурса принимает на себя обязательства </w:t>
            </w:r>
            <w:r w:rsidR="006F2AB8" w:rsidRPr="006F2AB8">
              <w:rPr>
                <w:rFonts w:ascii="Arial" w:eastAsia="Calibri" w:hAnsi="Arial" w:cs="Arial"/>
                <w:sz w:val="24"/>
                <w:szCs w:val="24"/>
              </w:rPr>
              <w:t>заключить</w:t>
            </w:r>
            <w:r w:rsidR="006F2AB8" w:rsidRPr="006F2AB8">
              <w:rPr>
                <w:rFonts w:ascii="Arial" w:hAnsi="Arial" w:cs="Arial"/>
                <w:bCs/>
                <w:sz w:val="24"/>
                <w:szCs w:val="24"/>
              </w:rPr>
              <w:t xml:space="preserve"> такое соглашение </w:t>
            </w:r>
            <w:r w:rsidR="0032509C" w:rsidRPr="006F2AB8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="0032509C" w:rsidRPr="006F2AB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течение 40 (сорока</w:t>
            </w:r>
            <w:r w:rsidRPr="006F2AB8">
              <w:rPr>
                <w:rFonts w:ascii="Arial" w:hAnsi="Arial" w:cs="Arial"/>
                <w:bCs/>
                <w:sz w:val="24"/>
                <w:szCs w:val="24"/>
              </w:rPr>
              <w:t xml:space="preserve">) дней со дня </w:t>
            </w:r>
            <w:r w:rsidR="0032509C" w:rsidRPr="006F2AB8">
              <w:rPr>
                <w:rFonts w:ascii="Arial" w:hAnsi="Arial" w:cs="Arial"/>
                <w:bCs/>
                <w:sz w:val="24"/>
                <w:szCs w:val="24"/>
              </w:rPr>
              <w:t>получения свидетельства об осуществлении регулярных перевозок.</w:t>
            </w:r>
            <w:proofErr w:type="gramEnd"/>
          </w:p>
        </w:tc>
      </w:tr>
      <w:tr w:rsidR="001953C0" w:rsidRPr="006F2AB8" w:rsidTr="00B401FE">
        <w:tc>
          <w:tcPr>
            <w:tcW w:w="9214" w:type="dxa"/>
          </w:tcPr>
          <w:p w:rsidR="0032509C" w:rsidRPr="006F2AB8" w:rsidRDefault="006F2AB8" w:rsidP="00B401FE">
            <w:pPr>
              <w:widowControl w:val="0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2AB8"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  <w:r w:rsidR="0032509C" w:rsidRPr="006F2AB8">
              <w:rPr>
                <w:rFonts w:ascii="Arial" w:hAnsi="Arial" w:cs="Arial"/>
                <w:b/>
                <w:sz w:val="24"/>
                <w:szCs w:val="24"/>
              </w:rPr>
              <w:t>.Срок начала осуществления регулярных перевозок</w:t>
            </w:r>
          </w:p>
          <w:p w:rsidR="001953C0" w:rsidRPr="006F2AB8" w:rsidRDefault="001953C0" w:rsidP="00B401FE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AB8">
              <w:rPr>
                <w:rFonts w:ascii="Arial" w:hAnsi="Arial" w:cs="Arial"/>
                <w:sz w:val="24"/>
                <w:szCs w:val="24"/>
              </w:rPr>
              <w:t>Юридическое лицо, индивидуальный предприниматель, уполномоченный участник договора простого товарищества, получившие право на получение свидетельства об осуществлении регулярных перевозок по результатам открытого конкурса, обязаны приступить к осуществлению предусмотренных данным свидетельством регулярных перевозок не позднее</w:t>
            </w:r>
            <w:r w:rsidR="00642C08" w:rsidRPr="006F2AB8">
              <w:rPr>
                <w:rFonts w:ascii="Arial" w:hAnsi="Arial" w:cs="Arial"/>
                <w:sz w:val="24"/>
                <w:szCs w:val="24"/>
              </w:rPr>
              <w:t>,</w:t>
            </w:r>
            <w:r w:rsidRPr="006F2AB8">
              <w:rPr>
                <w:rFonts w:ascii="Arial" w:hAnsi="Arial" w:cs="Arial"/>
                <w:sz w:val="24"/>
                <w:szCs w:val="24"/>
              </w:rPr>
              <w:t xml:space="preserve"> чем через шестьдесят дней со дня проведения открытого конкурса.</w:t>
            </w:r>
          </w:p>
        </w:tc>
      </w:tr>
      <w:tr w:rsidR="00B13309" w:rsidRPr="006F2AB8" w:rsidTr="00B401FE">
        <w:tc>
          <w:tcPr>
            <w:tcW w:w="9214" w:type="dxa"/>
          </w:tcPr>
          <w:p w:rsidR="0032509C" w:rsidRPr="006F2AB8" w:rsidRDefault="0032509C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09C" w:rsidRPr="006F2AB8" w:rsidRDefault="006F2AB8" w:rsidP="00B401FE">
            <w:pPr>
              <w:autoSpaceDE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="0032509C" w:rsidRPr="006F2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Порядок рассмотрения заявок на участие в открытом конкурсе</w:t>
            </w:r>
          </w:p>
          <w:p w:rsidR="0032509C" w:rsidRPr="006F2AB8" w:rsidRDefault="0032509C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3309" w:rsidRPr="006F2AB8" w:rsidRDefault="00B13309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Конкурсная комиссия рассматривает заявки на участие в открытом конкурсе на соответствие требованиям, установленным настоящим Порядком в течение 5</w:t>
            </w:r>
            <w:r w:rsidR="008042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(пяти)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дней со дня вскрытия конвертов с заявками на участие в открытом конкурсе.</w:t>
            </w:r>
          </w:p>
          <w:p w:rsidR="00B13309" w:rsidRPr="006F2AB8" w:rsidRDefault="00B13309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основании результатов рассмотрения заявок на участие в открытом конкурсе конкурсной комиссией принимается решение о допуске к участию или об отказе в допуске к участию в открытом конкурсе.</w:t>
            </w:r>
          </w:p>
          <w:p w:rsidR="00B13309" w:rsidRPr="006F2AB8" w:rsidRDefault="00B13309" w:rsidP="00B401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К участию в открытом конкурсе допускаются, </w:t>
            </w:r>
            <w:proofErr w:type="gramStart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соответствующие</w:t>
            </w:r>
            <w:proofErr w:type="gramEnd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требованиям, предусмотренным </w:t>
            </w:r>
            <w:r w:rsidR="005C2EED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настоящим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Порядком.</w:t>
            </w:r>
          </w:p>
          <w:p w:rsidR="00B13309" w:rsidRPr="006F2AB8" w:rsidRDefault="00B13309" w:rsidP="00B401FE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открытого конкурса не допускаются к участию в открытом конкурсе в случаях:</w:t>
            </w:r>
          </w:p>
          <w:p w:rsidR="00B13309" w:rsidRPr="006F2AB8" w:rsidRDefault="00B13309" w:rsidP="00B401FE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представления заявки с нарушением требований, установленным  организатором открытого конкурса к ее форме, составу и содержанию;</w:t>
            </w:r>
          </w:p>
          <w:p w:rsidR="00B13309" w:rsidRPr="006F2AB8" w:rsidRDefault="00B13309" w:rsidP="00B401FE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наличия в заявке и прилагаемых к ней документах недостоверных сведений;</w:t>
            </w:r>
          </w:p>
          <w:p w:rsidR="00B13309" w:rsidRPr="006F2AB8" w:rsidRDefault="00B13309" w:rsidP="00B401FE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несоответствия заявки сведениям о маршруте или маршрутах в составе сформированного лота</w:t>
            </w:r>
            <w:r w:rsidR="005C2EED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который претендует участник открытого конкурса;</w:t>
            </w:r>
          </w:p>
          <w:p w:rsidR="00B13309" w:rsidRPr="006F2AB8" w:rsidRDefault="00B13309" w:rsidP="00B401FE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несоответствия видов работ, указанных в лицензии на право осуществления деятельности по выполнению пассажирских перевозок  конкурсной документации, в случае переоформления такой лицензии в соответствии с </w:t>
            </w:r>
            <w:hyperlink r:id="rId10" w:history="1">
              <w:r w:rsidRPr="006F2AB8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частью 4 статьи 22</w:t>
              </w:r>
            </w:hyperlink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04.05.2011 № 99-ФЗ «О лицензировании отдельных видов деятельности» или выдачи лицензии после вступления в силу указанного Федерального закона.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      Допуск к участию или отказ в допуске к участию в открытом конкурсе оформляется протоколом рассмотрения заявок на участие в открытом конкурсе.</w:t>
            </w:r>
          </w:p>
          <w:p w:rsidR="00B13309" w:rsidRPr="006F2AB8" w:rsidRDefault="00B13309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Протокол рассмотрения заявок на участие в открытом конкурсе подписывается всеми присутствующими на заседании членами конкурсной комиссии и размещается на официальном сайте администрации </w:t>
            </w:r>
            <w:r w:rsidR="00B401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«Баяндаевский район»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течение двух рабочих дней, следующих за днем подписания данного протокола.</w:t>
            </w:r>
          </w:p>
          <w:p w:rsidR="00B13309" w:rsidRPr="006F2AB8" w:rsidRDefault="00B13309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Участникам открытого конкурса, которым отказано в допуске к участию в открытом конкурсе, направляются уведомления о принятых конкурсной комиссией решениях не позднее дня, следующего за днем подписания протокола.</w:t>
            </w:r>
          </w:p>
          <w:p w:rsidR="00B13309" w:rsidRPr="006F2AB8" w:rsidRDefault="00B13309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если конкурсная комиссия примет решение об отказе в допуске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 участию в открытом конкурсе всех участников открытого конкурса или о допуске к участию в открытом конкурсе и признании участником открытого конкурса только одного участника открытый конкурс признается несостоявшимся.</w:t>
            </w:r>
          </w:p>
          <w:p w:rsidR="00B13309" w:rsidRPr="006F2AB8" w:rsidRDefault="00B13309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 открытый конкурс признан несостоявшимся в связи с тем, что только одна заявка на участие в открытом конкурсе была признана соответствующей требованиям конкурсной документации или подана только одна заявка на участие в открытом конкурсе, юридическому лицу, индивидуальному предпринимателю или уполномоченному участнику договора простого товарищества, подавшим такую заявку на участие в открытом конкурсе, по решению комиссии может быть выдано свидетельство об</w:t>
            </w:r>
            <w:proofErr w:type="gramEnd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регулярных перевозок и карты соответствующего маршрута.</w:t>
            </w:r>
          </w:p>
          <w:p w:rsidR="00B13309" w:rsidRPr="006F2AB8" w:rsidRDefault="00B13309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если открытый конкурс признан несостоявшимся в связи с тем,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перевозок.</w:t>
            </w:r>
            <w:bookmarkStart w:id="4" w:name="Par191"/>
            <w:bookmarkEnd w:id="4"/>
          </w:p>
          <w:p w:rsidR="00642C08" w:rsidRPr="006F2AB8" w:rsidRDefault="00642C08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3309" w:rsidRPr="006F2AB8" w:rsidTr="00B401FE">
        <w:tc>
          <w:tcPr>
            <w:tcW w:w="9214" w:type="dxa"/>
          </w:tcPr>
          <w:p w:rsidR="005C2EED" w:rsidRPr="006F2AB8" w:rsidRDefault="006F2AB8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11</w:t>
            </w:r>
            <w:r w:rsidR="005C2EED" w:rsidRPr="006F2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547886" w:rsidRPr="006F2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Порядок оценки и сопоставления заявок на участие в открытом конкурсе, критерии оценки для определения победителей открытого конкурса</w:t>
            </w:r>
          </w:p>
          <w:p w:rsidR="005C2EED" w:rsidRPr="006F2AB8" w:rsidRDefault="005C2EED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3309" w:rsidRPr="006F2AB8" w:rsidRDefault="00B13309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Конкурсная комиссия осуществляет оценку и сопоставление заявок на участие в открытом конкурсе, поданных участниками, допущенными к участию в открытом конкурсе, в день рассмотрения заявок на участие в открытом конкурсе.</w:t>
            </w:r>
          </w:p>
          <w:p w:rsidR="00B13309" w:rsidRPr="006F2AB8" w:rsidRDefault="00B13309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и сопоставление заявок на участие в открытом конкурсе осуществляются конкурсной комиссией в соответствии со шкалой критериев для оценки и сопоставления заявок на участие</w:t>
            </w:r>
            <w:r w:rsidR="00B745C1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открытом конкурсе (п.3 настоящего Порядка).</w:t>
            </w:r>
          </w:p>
          <w:p w:rsidR="00B13309" w:rsidRPr="006F2AB8" w:rsidRDefault="00B13309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заявки на участие в открытом конкурсе осуществляется в баллах </w:t>
            </w:r>
            <w:r w:rsidR="00547886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 </w:t>
            </w:r>
            <w:proofErr w:type="spellStart"/>
            <w:r w:rsidR="00547886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пятибальной</w:t>
            </w:r>
            <w:proofErr w:type="spellEnd"/>
            <w:r w:rsidR="00547886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системе)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индивидуально каждым присутствующим на заседании членом конкурсной комиссии.</w:t>
            </w:r>
          </w:p>
          <w:p w:rsidR="00B13309" w:rsidRPr="006F2AB8" w:rsidRDefault="00B13309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Каждой заявке на участие в открытом конкурсе присваивается номер в порядке уменьшения ее итоговой оценки в баллах.</w:t>
            </w:r>
          </w:p>
          <w:p w:rsidR="00B13309" w:rsidRPr="006F2AB8" w:rsidRDefault="00B13309" w:rsidP="00B401FE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Победителем открытого конкурса признается участник, заявке которого присвоен первый номер, получивший наибольшее суммарное количество баллов всех членов комиссии.</w:t>
            </w:r>
          </w:p>
          <w:p w:rsidR="00B13309" w:rsidRPr="006F2AB8" w:rsidRDefault="00B13309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если нескольким заявкам на участие в открытом конкурсе присвоен первый номер, победителем открытого конкурса признается участник открытого конкурса, заявка которого подана ранее других заявок, получивших высшую оценку.</w:t>
            </w:r>
          </w:p>
          <w:p w:rsidR="00B13309" w:rsidRPr="006F2AB8" w:rsidRDefault="00B13309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Итоги открытого конкурса оформляются протоколом оценки и сопоставления заявок на участие в открытом конкурсе, который подписывается всеми присутствующими членами конкурсной комиссии, в течение дня, следующего после дня проведения оценки и сопоставления заявок на участие в открытом конкурсе.</w:t>
            </w:r>
          </w:p>
          <w:p w:rsidR="00642C08" w:rsidRPr="006F2AB8" w:rsidRDefault="00642C08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3309" w:rsidRPr="006F2AB8" w:rsidTr="00B401FE">
        <w:trPr>
          <w:trHeight w:val="562"/>
        </w:trPr>
        <w:tc>
          <w:tcPr>
            <w:tcW w:w="9214" w:type="dxa"/>
          </w:tcPr>
          <w:p w:rsidR="00186EB6" w:rsidRPr="006F2AB8" w:rsidRDefault="006F2AB8" w:rsidP="00B401FE">
            <w:pPr>
              <w:autoSpaceDE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12</w:t>
            </w:r>
            <w:r w:rsidR="00547886" w:rsidRPr="006F2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186EB6" w:rsidRPr="006F2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Порядок выдачи свидетельства об осуществлении регулярных перевозок</w:t>
            </w:r>
          </w:p>
          <w:p w:rsidR="00547886" w:rsidRPr="006F2AB8" w:rsidRDefault="00547886" w:rsidP="00B401FE">
            <w:pPr>
              <w:autoSpaceDE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13309" w:rsidRPr="006F2AB8" w:rsidRDefault="00B13309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Организатор отк</w:t>
            </w:r>
            <w:r w:rsidR="006C2E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рытого конкурса в течение 5 (пяти) рабочих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 со дня проведения открытого конкурса выдает свидетельство об осуществлении регулярных перевозок и карты соответствующего маршрута сроком действия до пяти лет, вносит соответствующие сведения о Перевозчике в реестр муниципальных маршрутов.</w:t>
            </w:r>
          </w:p>
          <w:p w:rsidR="00B13309" w:rsidRPr="006F2AB8" w:rsidRDefault="00B13309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Юридическое лицо, индивидуальный предприниматель, уполномоченный участник договора простого товарищества, получившие право на получение свидетельства об осуществлении регулярных перевозок по результатам открытого конкурса, обязаны приступить к осуществлению предусмотренных данным свидетельством регулярных перевозок не позднее чем через шестьдесят дней со дня подписания протокола оценки и сопоставления заявок на участие в открытом конкурсе.</w:t>
            </w:r>
          </w:p>
          <w:p w:rsidR="00B13309" w:rsidRPr="006F2AB8" w:rsidRDefault="00B13309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</w:t>
            </w:r>
            <w:proofErr w:type="gramStart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если победитель открытого конкурса признан уклонившимся от осуществления </w:t>
            </w:r>
            <w:r w:rsidR="0026664C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регулярных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перевозок, предусмотренных свидетельством об осуществлении </w:t>
            </w:r>
            <w:r w:rsidR="0026664C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регулярных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перевозок, организатор открытого конкурса выдает свидетельство об осуществлении </w:t>
            </w:r>
            <w:r w:rsidR="0026664C"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регулярных 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перевозок участнику открытого конкурса, получившему наибольшее суммарное количество баллов всех членов комиссии, среди оставшихся участников.</w:t>
            </w:r>
          </w:p>
          <w:p w:rsidR="00642C08" w:rsidRPr="006F2AB8" w:rsidRDefault="00642C08" w:rsidP="00B401FE">
            <w:pPr>
              <w:autoSpaceDE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1D1B11"/>
                <w:sz w:val="24"/>
                <w:szCs w:val="24"/>
                <w:lang w:eastAsia="ru-RU"/>
              </w:rPr>
            </w:pPr>
          </w:p>
        </w:tc>
      </w:tr>
      <w:tr w:rsidR="00B13309" w:rsidRPr="006F2AB8" w:rsidTr="00B401FE">
        <w:tc>
          <w:tcPr>
            <w:tcW w:w="9214" w:type="dxa"/>
          </w:tcPr>
          <w:p w:rsidR="0026664C" w:rsidRPr="006F2AB8" w:rsidRDefault="006F2AB8" w:rsidP="00B401FE">
            <w:pPr>
              <w:widowControl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  <w:r w:rsidR="0026664C" w:rsidRPr="006F2AB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Порядок ознакомления с итогами открытого конкурса</w:t>
            </w:r>
          </w:p>
          <w:p w:rsidR="0026664C" w:rsidRPr="006F2AB8" w:rsidRDefault="0026664C" w:rsidP="00B401FE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3309" w:rsidRPr="006F2AB8" w:rsidRDefault="00B13309" w:rsidP="00B401FE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Протокол оценки и сопоставления заявок на участие в открытом конкурсе размещается на официальном сайте </w:t>
            </w:r>
            <w:r w:rsidR="00B401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«Баяндаевский район»</w:t>
            </w: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42C08" w:rsidRPr="006F2AB8" w:rsidRDefault="00642C08" w:rsidP="00B401FE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2C08" w:rsidRPr="006F2AB8" w:rsidRDefault="00642C08" w:rsidP="00B401FE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6C89" w:rsidRPr="006F2AB8" w:rsidTr="00B401FE">
        <w:tc>
          <w:tcPr>
            <w:tcW w:w="9214" w:type="dxa"/>
          </w:tcPr>
          <w:p w:rsidR="00816C89" w:rsidRPr="006F2AB8" w:rsidRDefault="006F2AB8" w:rsidP="00B401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  <w:r w:rsidR="00816C89" w:rsidRPr="006F2A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Обжалование решений, действий (бездействий) Отдела и Комиссии, результатов открытого конкурса</w:t>
            </w:r>
          </w:p>
          <w:p w:rsidR="00642C08" w:rsidRPr="006F2AB8" w:rsidRDefault="00642C08" w:rsidP="00B401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6C89" w:rsidRPr="006F2AB8" w:rsidTr="00B401FE">
        <w:tc>
          <w:tcPr>
            <w:tcW w:w="9214" w:type="dxa"/>
          </w:tcPr>
          <w:p w:rsidR="00816C89" w:rsidRPr="006F2AB8" w:rsidRDefault="00816C89" w:rsidP="00B401FE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Любой участник открытого конкурса имеет право обжаловать в                     судебном порядке, а также в порядке, предусмотренном федеральным                 законодательством, действие (бездействие) Отдела, Комиссии, если такое действие (бездействие) является незаконным и нарушает права и законные интересы участника открытого конкурса. </w:t>
            </w:r>
          </w:p>
          <w:p w:rsidR="00816C89" w:rsidRPr="006F2AB8" w:rsidRDefault="00816C89" w:rsidP="00B401FE">
            <w:pPr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2A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открытого конкурса могут быть обжалованы в судебном порядке.</w:t>
            </w:r>
          </w:p>
        </w:tc>
      </w:tr>
    </w:tbl>
    <w:p w:rsidR="00B13309" w:rsidRPr="00B13309" w:rsidRDefault="00B13309" w:rsidP="00B401FE">
      <w:pPr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258F" w:rsidRDefault="0023258F" w:rsidP="00B401FE"/>
    <w:sectPr w:rsidR="0023258F" w:rsidSect="00B401F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16" w:rsidRDefault="00465916" w:rsidP="006E3D4B">
      <w:pPr>
        <w:spacing w:after="0" w:line="240" w:lineRule="auto"/>
      </w:pPr>
      <w:r>
        <w:separator/>
      </w:r>
    </w:p>
  </w:endnote>
  <w:endnote w:type="continuationSeparator" w:id="0">
    <w:p w:rsidR="00465916" w:rsidRDefault="00465916" w:rsidP="006E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16" w:rsidRDefault="00465916" w:rsidP="006E3D4B">
      <w:pPr>
        <w:spacing w:after="0" w:line="240" w:lineRule="auto"/>
      </w:pPr>
      <w:r>
        <w:separator/>
      </w:r>
    </w:p>
  </w:footnote>
  <w:footnote w:type="continuationSeparator" w:id="0">
    <w:p w:rsidR="00465916" w:rsidRDefault="00465916" w:rsidP="006E3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74A88"/>
    <w:multiLevelType w:val="hybridMultilevel"/>
    <w:tmpl w:val="EE20EFFC"/>
    <w:lvl w:ilvl="0" w:tplc="969C67A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87"/>
    <w:rsid w:val="000246F9"/>
    <w:rsid w:val="000F1B23"/>
    <w:rsid w:val="001148D9"/>
    <w:rsid w:val="001400F7"/>
    <w:rsid w:val="00186EB6"/>
    <w:rsid w:val="001953C0"/>
    <w:rsid w:val="001C280C"/>
    <w:rsid w:val="001C2C21"/>
    <w:rsid w:val="001D14AE"/>
    <w:rsid w:val="00212980"/>
    <w:rsid w:val="00222E4F"/>
    <w:rsid w:val="0023258F"/>
    <w:rsid w:val="0026664C"/>
    <w:rsid w:val="00280CE4"/>
    <w:rsid w:val="002F290F"/>
    <w:rsid w:val="0030761B"/>
    <w:rsid w:val="00312D78"/>
    <w:rsid w:val="00316AB7"/>
    <w:rsid w:val="0032509C"/>
    <w:rsid w:val="0038611B"/>
    <w:rsid w:val="003F4D56"/>
    <w:rsid w:val="00426ACD"/>
    <w:rsid w:val="00465916"/>
    <w:rsid w:val="004670D0"/>
    <w:rsid w:val="005034F5"/>
    <w:rsid w:val="0054229B"/>
    <w:rsid w:val="00547886"/>
    <w:rsid w:val="005C2EED"/>
    <w:rsid w:val="005C36F1"/>
    <w:rsid w:val="005F60EC"/>
    <w:rsid w:val="00603315"/>
    <w:rsid w:val="00642C08"/>
    <w:rsid w:val="00644BBF"/>
    <w:rsid w:val="0065734D"/>
    <w:rsid w:val="006577EA"/>
    <w:rsid w:val="00687A27"/>
    <w:rsid w:val="006B6085"/>
    <w:rsid w:val="006B64CA"/>
    <w:rsid w:val="006C2E8C"/>
    <w:rsid w:val="006E3D4B"/>
    <w:rsid w:val="006F2AB8"/>
    <w:rsid w:val="00724F4C"/>
    <w:rsid w:val="0080425F"/>
    <w:rsid w:val="00816C89"/>
    <w:rsid w:val="008434AF"/>
    <w:rsid w:val="00871A2F"/>
    <w:rsid w:val="00886493"/>
    <w:rsid w:val="00896E99"/>
    <w:rsid w:val="008A04B1"/>
    <w:rsid w:val="00953FA7"/>
    <w:rsid w:val="009778BC"/>
    <w:rsid w:val="009C669F"/>
    <w:rsid w:val="009E1B61"/>
    <w:rsid w:val="009E522C"/>
    <w:rsid w:val="009F2FFC"/>
    <w:rsid w:val="00A64EA1"/>
    <w:rsid w:val="00A81817"/>
    <w:rsid w:val="00AC5D73"/>
    <w:rsid w:val="00AE6F91"/>
    <w:rsid w:val="00AE7A3A"/>
    <w:rsid w:val="00B036AD"/>
    <w:rsid w:val="00B13309"/>
    <w:rsid w:val="00B401FE"/>
    <w:rsid w:val="00B745C1"/>
    <w:rsid w:val="00BD0406"/>
    <w:rsid w:val="00C1446A"/>
    <w:rsid w:val="00C57514"/>
    <w:rsid w:val="00CC32E5"/>
    <w:rsid w:val="00CD0987"/>
    <w:rsid w:val="00CF05B3"/>
    <w:rsid w:val="00D8338E"/>
    <w:rsid w:val="00DF15C9"/>
    <w:rsid w:val="00F55D12"/>
    <w:rsid w:val="00FB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B7"/>
  </w:style>
  <w:style w:type="paragraph" w:styleId="1">
    <w:name w:val="heading 1"/>
    <w:basedOn w:val="a"/>
    <w:link w:val="10"/>
    <w:uiPriority w:val="9"/>
    <w:qFormat/>
    <w:rsid w:val="00222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2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2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2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E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2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2E4F"/>
    <w:rPr>
      <w:color w:val="0000FF"/>
      <w:u w:val="single"/>
    </w:rPr>
  </w:style>
  <w:style w:type="paragraph" w:customStyle="1" w:styleId="ConsPlusNormal">
    <w:name w:val="ConsPlusNormal"/>
    <w:link w:val="ConsPlusNormal0"/>
    <w:rsid w:val="006E3D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D4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E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3D4B"/>
  </w:style>
  <w:style w:type="paragraph" w:styleId="a6">
    <w:name w:val="footer"/>
    <w:basedOn w:val="a"/>
    <w:link w:val="a7"/>
    <w:uiPriority w:val="99"/>
    <w:semiHidden/>
    <w:unhideWhenUsed/>
    <w:rsid w:val="006E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3D4B"/>
  </w:style>
  <w:style w:type="paragraph" w:styleId="a8">
    <w:name w:val="Balloon Text"/>
    <w:basedOn w:val="a"/>
    <w:link w:val="a9"/>
    <w:uiPriority w:val="99"/>
    <w:semiHidden/>
    <w:unhideWhenUsed/>
    <w:rsid w:val="006E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2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2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2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E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2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2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ome.garant.ru/document?id=12085475&amp;sub=220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29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51DE1-A793-470C-AD60-9742BB06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Комп</cp:lastModifiedBy>
  <cp:revision>3</cp:revision>
  <cp:lastPrinted>2016-12-28T03:45:00Z</cp:lastPrinted>
  <dcterms:created xsi:type="dcterms:W3CDTF">2019-04-08T08:56:00Z</dcterms:created>
  <dcterms:modified xsi:type="dcterms:W3CDTF">2019-04-08T08:56:00Z</dcterms:modified>
</cp:coreProperties>
</file>